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24E8" w14:textId="4AF66D96" w:rsidR="001F3CDA" w:rsidRDefault="00FF4542">
      <w:r>
        <w:rPr>
          <w:noProof/>
        </w:rPr>
        <w:drawing>
          <wp:inline distT="0" distB="0" distL="0" distR="0" wp14:anchorId="73B113D3" wp14:editId="00C7DAE5">
            <wp:extent cx="7560309" cy="3208846"/>
            <wp:effectExtent l="0" t="0" r="3175" b="0"/>
            <wp:docPr id="9924999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99949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320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B0CB2" w14:textId="0227C818" w:rsidR="001F3CDA" w:rsidRPr="00FF4542" w:rsidRDefault="002D5B47">
      <w:r>
        <w:rPr>
          <w:noProof/>
        </w:rPr>
        <mc:AlternateContent>
          <mc:Choice Requires="wpg">
            <w:drawing>
              <wp:anchor distT="0" distB="0" distL="114300" distR="114300" simplePos="0" relativeHeight="252141568" behindDoc="0" locked="0" layoutInCell="1" allowOverlap="1" wp14:anchorId="6F0D1EA2" wp14:editId="6DC0C90B">
                <wp:simplePos x="0" y="0"/>
                <wp:positionH relativeFrom="column">
                  <wp:posOffset>447675</wp:posOffset>
                </wp:positionH>
                <wp:positionV relativeFrom="paragraph">
                  <wp:posOffset>2329815</wp:posOffset>
                </wp:positionV>
                <wp:extent cx="3914140" cy="690245"/>
                <wp:effectExtent l="0" t="0" r="0" b="0"/>
                <wp:wrapNone/>
                <wp:docPr id="43446090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140" cy="690245"/>
                          <a:chOff x="0" y="0"/>
                          <a:chExt cx="3914858" cy="628508"/>
                        </a:xfrm>
                      </wpg:grpSpPr>
                      <wps:wsp>
                        <wps:cNvPr id="1618612729" name="Rectangle 1618612729"/>
                        <wps:cNvSpPr/>
                        <wps:spPr>
                          <a:xfrm>
                            <a:off x="0" y="286603"/>
                            <a:ext cx="1674897" cy="19028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0406949" name="Text Box 2100406949"/>
                        <wps:cNvSpPr txBox="1"/>
                        <wps:spPr>
                          <a:xfrm>
                            <a:off x="1875042" y="0"/>
                            <a:ext cx="2039816" cy="6285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40ABDD" w14:textId="55E01735" w:rsidR="00FF4542" w:rsidRPr="009F1975" w:rsidRDefault="00FF4542" w:rsidP="00FF4542">
                              <w:pPr>
                                <w:rPr>
                                  <w:rFonts w:ascii="Montserrat Light" w:hAnsi="Montserrat Light"/>
                                  <w:caps/>
                                  <w:spacing w:val="6"/>
                                  <w:sz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0D1EA2" id="Group 3" o:spid="_x0000_s1026" style="position:absolute;margin-left:35.25pt;margin-top:183.45pt;width:308.2pt;height:54.35pt;z-index:252141568;mso-width-relative:margin;mso-height-relative:margin" coordsize="39148,6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">
                <v:rect id="Rectangle 1618612729" o:spid="_x0000_s1027" style="position:absolute;top:2866;width:16748;height:1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" fillcolor="#002060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00406949" o:spid="_x0000_s1028" type="#_x0000_t202" style="position:absolute;left:18750;width:20398;height:6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" filled="f" stroked="f" strokeweight=".5pt">
                  <v:textbox>
                    <w:txbxContent>
                      <w:p w14:paraId="3C40ABDD" w14:textId="55E01735" w:rsidR="00FF4542" w:rsidRPr="009F1975" w:rsidRDefault="00FF4542" w:rsidP="00FF4542">
                        <w:pPr>
                          <w:rPr>
                            <w:rFonts w:ascii="Montserrat Light" w:hAnsi="Montserrat Light"/>
                            <w:caps/>
                            <w:spacing w:val="6"/>
                            <w:sz w:val="7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3024" behindDoc="0" locked="0" layoutInCell="1" allowOverlap="1" wp14:anchorId="0265DB26" wp14:editId="13B9084A">
                <wp:simplePos x="0" y="0"/>
                <wp:positionH relativeFrom="column">
                  <wp:posOffset>323850</wp:posOffset>
                </wp:positionH>
                <wp:positionV relativeFrom="paragraph">
                  <wp:posOffset>467361</wp:posOffset>
                </wp:positionV>
                <wp:extent cx="5819775" cy="18669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87BC5" w14:textId="0C4708DD" w:rsidR="00D67376" w:rsidRPr="00261D0C" w:rsidRDefault="00261D0C" w:rsidP="00D67376">
                            <w:pPr>
                              <w:spacing w:after="0" w:line="204" w:lineRule="auto"/>
                              <w:rPr>
                                <w:rFonts w:ascii="Montserrat" w:hAnsi="Montserrat"/>
                                <w:caps/>
                                <w:color w:val="444444"/>
                                <w:spacing w:val="6"/>
                                <w:sz w:val="56"/>
                                <w:szCs w:val="18"/>
                              </w:rPr>
                            </w:pPr>
                            <w:r w:rsidRPr="00261D0C">
                              <w:rPr>
                                <w:rFonts w:ascii="Montserrat" w:hAnsi="Montserrat"/>
                                <w:caps/>
                                <w:color w:val="444444"/>
                                <w:spacing w:val="6"/>
                                <w:sz w:val="56"/>
                                <w:szCs w:val="18"/>
                              </w:rPr>
                              <w:t>Atrium clinic</w:t>
                            </w:r>
                          </w:p>
                          <w:p w14:paraId="0BA0D3BE" w14:textId="241763E4" w:rsidR="00D67376" w:rsidRPr="002D5B47" w:rsidRDefault="002D5B47" w:rsidP="002D5B47">
                            <w:pPr>
                              <w:spacing w:after="0" w:line="180" w:lineRule="auto"/>
                              <w:rPr>
                                <w:rFonts w:ascii="Montserrat" w:hAnsi="Montserrat"/>
                                <w:b/>
                                <w:bCs/>
                                <w:caps/>
                                <w:color w:val="002060"/>
                                <w:spacing w:val="10"/>
                                <w:sz w:val="72"/>
                                <w:szCs w:val="72"/>
                              </w:rPr>
                            </w:pPr>
                            <w:r w:rsidRPr="002D5B47">
                              <w:rPr>
                                <w:rFonts w:ascii="Montserrat" w:hAnsi="Montserrat"/>
                                <w:b/>
                                <w:bCs/>
                                <w:caps/>
                                <w:color w:val="002060"/>
                                <w:spacing w:val="10"/>
                                <w:sz w:val="72"/>
                                <w:szCs w:val="72"/>
                              </w:rPr>
                              <w:t>Gaming mediated therapies -References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5DB26" id="Text Box 18" o:spid="_x0000_s1029" type="#_x0000_t202" style="position:absolute;margin-left:25.5pt;margin-top:36.8pt;width:458.25pt;height:147pt;z-index: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oVzHAIAADQEAAAOAAAAZHJzL2Uyb0RvYy54bWysU02P2yAQvVfqf0DcG9tpk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" filled="f" stroked="f" strokeweight=".5pt">
                <v:textbox>
                  <w:txbxContent>
                    <w:p w14:paraId="71687BC5" w14:textId="0C4708DD" w:rsidR="00D67376" w:rsidRPr="00261D0C" w:rsidRDefault="00261D0C" w:rsidP="00D67376">
                      <w:pPr>
                        <w:spacing w:after="0" w:line="204" w:lineRule="auto"/>
                        <w:rPr>
                          <w:rFonts w:ascii="Montserrat" w:hAnsi="Montserrat"/>
                          <w:caps/>
                          <w:color w:val="444444"/>
                          <w:spacing w:val="6"/>
                          <w:sz w:val="56"/>
                          <w:szCs w:val="18"/>
                        </w:rPr>
                      </w:pPr>
                      <w:r w:rsidRPr="00261D0C">
                        <w:rPr>
                          <w:rFonts w:ascii="Montserrat" w:hAnsi="Montserrat"/>
                          <w:caps/>
                          <w:color w:val="444444"/>
                          <w:spacing w:val="6"/>
                          <w:sz w:val="56"/>
                          <w:szCs w:val="18"/>
                        </w:rPr>
                        <w:t>Atrium clinic</w:t>
                      </w:r>
                    </w:p>
                    <w:p w14:paraId="0BA0D3BE" w14:textId="241763E4" w:rsidR="00D67376" w:rsidRPr="002D5B47" w:rsidRDefault="002D5B47" w:rsidP="002D5B47">
                      <w:pPr>
                        <w:spacing w:after="0" w:line="180" w:lineRule="auto"/>
                        <w:rPr>
                          <w:rFonts w:ascii="Montserrat" w:hAnsi="Montserrat"/>
                          <w:b/>
                          <w:bCs/>
                          <w:caps/>
                          <w:color w:val="002060"/>
                          <w:spacing w:val="10"/>
                          <w:sz w:val="72"/>
                          <w:szCs w:val="72"/>
                        </w:rPr>
                      </w:pPr>
                      <w:r w:rsidRPr="002D5B47">
                        <w:rPr>
                          <w:rFonts w:ascii="Montserrat" w:hAnsi="Montserrat"/>
                          <w:b/>
                          <w:bCs/>
                          <w:caps/>
                          <w:color w:val="002060"/>
                          <w:spacing w:val="10"/>
                          <w:sz w:val="72"/>
                          <w:szCs w:val="72"/>
                        </w:rPr>
                        <w:t>Gaming mediated therapies -References</w:t>
                      </w:r>
                    </w:p>
                  </w:txbxContent>
                </v:textbox>
              </v:shape>
            </w:pict>
          </mc:Fallback>
        </mc:AlternateContent>
      </w:r>
      <w:r w:rsidR="00220E4D">
        <w:rPr>
          <w:noProof/>
        </w:rPr>
        <w:drawing>
          <wp:anchor distT="0" distB="0" distL="114300" distR="114300" simplePos="0" relativeHeight="252146688" behindDoc="0" locked="0" layoutInCell="1" allowOverlap="1" wp14:anchorId="6880F3DC" wp14:editId="5B3CB480">
            <wp:simplePos x="0" y="0"/>
            <wp:positionH relativeFrom="column">
              <wp:posOffset>4500245</wp:posOffset>
            </wp:positionH>
            <wp:positionV relativeFrom="paragraph">
              <wp:posOffset>200660</wp:posOffset>
            </wp:positionV>
            <wp:extent cx="2399665" cy="1219835"/>
            <wp:effectExtent l="0" t="0" r="635" b="0"/>
            <wp:wrapNone/>
            <wp:docPr id="1449982434" name="Picture 1449982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82434" name="Picture 14499824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DA">
        <w:br w:type="page"/>
      </w:r>
    </w:p>
    <w:p w14:paraId="11A5D8CC" w14:textId="5836B198" w:rsidR="001F3CDA" w:rsidRDefault="001F3CDA"/>
    <w:p w14:paraId="5318B221" w14:textId="4547E956" w:rsidR="00220E4D" w:rsidRDefault="00220E4D"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67F489E3" wp14:editId="0B6C85D3">
                <wp:simplePos x="0" y="0"/>
                <wp:positionH relativeFrom="column">
                  <wp:posOffset>581025</wp:posOffset>
                </wp:positionH>
                <wp:positionV relativeFrom="paragraph">
                  <wp:posOffset>276225</wp:posOffset>
                </wp:positionV>
                <wp:extent cx="6362700" cy="9620250"/>
                <wp:effectExtent l="0" t="0" r="0" b="0"/>
                <wp:wrapNone/>
                <wp:docPr id="658251164" name="Text Box 658251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962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DA258" w14:textId="77777777" w:rsidR="002D5B47" w:rsidRDefault="002D5B47" w:rsidP="002D5B4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09E5">
                              <w:rPr>
                                <w:b/>
                                <w:bCs/>
                              </w:rPr>
                              <w:t>Gaming mediated therapies -References</w:t>
                            </w:r>
                          </w:p>
                          <w:p w14:paraId="4549D306" w14:textId="77777777" w:rsidR="002D5B47" w:rsidRDefault="002D5B47" w:rsidP="002D5B47">
                            <w:r>
                              <w:t xml:space="preserve">References Blanchflower DG, Bryson A, Bell DNF. The declining mental health of the young in the UK (NBER Working Paper No. 32879), Cambridge, MA, 2024. </w:t>
                            </w:r>
                            <w:hyperlink r:id="rId9" w:history="1">
                              <w:r w:rsidRPr="00617FE5">
                                <w:rPr>
                                  <w:rStyle w:val="Hyperlink"/>
                                </w:rPr>
                                <w:t>https://doi.org/10.3386/w32879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3C316AD7" w14:textId="77777777" w:rsidR="002D5B47" w:rsidRDefault="002D5B47" w:rsidP="002D5B47">
                            <w:r>
                              <w:t xml:space="preserve">Boldi A, Rapp A. Commercial video games as a resource for mental health: A systematic literature review. Behav. Inf. Technol. 2022; 41(12): 2654–2690. </w:t>
                            </w:r>
                            <w:hyperlink r:id="rId10" w:history="1">
                              <w:r w:rsidRPr="00617FE5">
                                <w:rPr>
                                  <w:rStyle w:val="Hyperlink"/>
                                </w:rPr>
                                <w:t>https://doi.org/10.1080/0144929X.2021.1943524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4EDC95E4" w14:textId="77777777" w:rsidR="002D5B47" w:rsidRDefault="002D5B47" w:rsidP="002D5B47">
                            <w:r>
                              <w:t xml:space="preserve">Butler O, Herr K, </w:t>
                            </w:r>
                            <w:proofErr w:type="spellStart"/>
                            <w:r>
                              <w:t>Willmund</w:t>
                            </w:r>
                            <w:proofErr w:type="spellEnd"/>
                            <w:r>
                              <w:t xml:space="preserve"> G, Gallinat J, Kühn S, Zimmermann P. Trauma, treatment and Tetris: Video gaming increases hippocampal volume in male patients with combat-related posttraumatic stress disorder. J </w:t>
                            </w:r>
                            <w:proofErr w:type="spellStart"/>
                            <w:r>
                              <w:t>Psychiatr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Neurosci</w:t>
                            </w:r>
                            <w:proofErr w:type="spellEnd"/>
                            <w:r>
                              <w:t xml:space="preserve"> 2020; 45(4): 279–287. </w:t>
                            </w:r>
                            <w:hyperlink r:id="rId11" w:history="1">
                              <w:r w:rsidRPr="00617FE5">
                                <w:rPr>
                                  <w:rStyle w:val="Hyperlink"/>
                                </w:rPr>
                                <w:t>https://doi.org/10.1503/jpn.190027</w:t>
                              </w:r>
                            </w:hyperlink>
                          </w:p>
                          <w:p w14:paraId="7F6F3938" w14:textId="77777777" w:rsidR="002D5B47" w:rsidRDefault="002D5B47" w:rsidP="002D5B47">
                            <w:r>
                              <w:t xml:space="preserve"> Cheng C, Ebrahimi OV. A meta-analytic review of gamified interventions in mental health enhancement. </w:t>
                            </w:r>
                            <w:proofErr w:type="spellStart"/>
                            <w:r>
                              <w:t>Comput</w:t>
                            </w:r>
                            <w:proofErr w:type="spellEnd"/>
                            <w:r>
                              <w:t xml:space="preserve">. Hum. Behav. 2023; 141: 107621. </w:t>
                            </w:r>
                            <w:hyperlink r:id="rId12" w:history="1">
                              <w:r w:rsidRPr="00617FE5">
                                <w:rPr>
                                  <w:rStyle w:val="Hyperlink"/>
                                </w:rPr>
                                <w:t>https://doi.org/10.1016/j.chb.2022.107621</w:t>
                              </w:r>
                            </w:hyperlink>
                          </w:p>
                          <w:p w14:paraId="68F32109" w14:textId="77777777" w:rsidR="002D5B47" w:rsidRDefault="002D5B47" w:rsidP="002D5B47">
                            <w:r>
                              <w:t xml:space="preserve"> Choi E, Yoon E-H, Park M-H. Game-based digital therapeutics for children and adolescents: Their therapeutic effects on mental health problems, the sustainability of the therapeutic Draft 19 effects and the transfer of cognitive functions. Front. </w:t>
                            </w:r>
                            <w:proofErr w:type="spellStart"/>
                            <w:r>
                              <w:t>Psychiatr</w:t>
                            </w:r>
                            <w:proofErr w:type="spellEnd"/>
                            <w:r>
                              <w:t xml:space="preserve">. 2022; 13: 986687. https://doi.org/10.3389/fpsyt.2022.986687 </w:t>
                            </w:r>
                          </w:p>
                          <w:p w14:paraId="524754AC" w14:textId="77777777" w:rsidR="002D5B47" w:rsidRDefault="002D5B47" w:rsidP="002D5B47">
                            <w:r>
                              <w:t xml:space="preserve">Copeland K, Willis S, Hewitt G, Edwards A, Jones S, Page N, Murphy S, Evans R. School- and community-based counselling services for children and young people aged 7–18 in the UK: A rapid review of effectiveness, implementation and acceptability. Couns. </w:t>
                            </w:r>
                            <w:proofErr w:type="spellStart"/>
                            <w:r>
                              <w:t>Psychother</w:t>
                            </w:r>
                            <w:proofErr w:type="spellEnd"/>
                            <w:r>
                              <w:t xml:space="preserve">. Res. 2024; 24(2): 419–458. </w:t>
                            </w:r>
                            <w:hyperlink r:id="rId13" w:history="1">
                              <w:r w:rsidRPr="00617FE5">
                                <w:rPr>
                                  <w:rStyle w:val="Hyperlink"/>
                                </w:rPr>
                                <w:t>https://doi.org/10.1002/capr.12688</w:t>
                              </w:r>
                            </w:hyperlink>
                          </w:p>
                          <w:p w14:paraId="158834BC" w14:textId="77777777" w:rsidR="002D5B47" w:rsidRDefault="002D5B47" w:rsidP="002D5B47">
                            <w:r>
                              <w:t xml:space="preserve"> Esposito C, Sulla F, Toto GA, </w:t>
                            </w:r>
                            <w:proofErr w:type="spellStart"/>
                            <w:r>
                              <w:t>Berardinetti</w:t>
                            </w:r>
                            <w:proofErr w:type="spellEnd"/>
                            <w:r>
                              <w:t xml:space="preserve"> V, </w:t>
                            </w:r>
                            <w:proofErr w:type="spellStart"/>
                            <w:r>
                              <w:t>Lavanga</w:t>
                            </w:r>
                            <w:proofErr w:type="spellEnd"/>
                            <w:r>
                              <w:t xml:space="preserve"> A, Savino FP, </w:t>
                            </w:r>
                            <w:proofErr w:type="spellStart"/>
                            <w:r>
                              <w:t>Iuso</w:t>
                            </w:r>
                            <w:proofErr w:type="spellEnd"/>
                            <w:r>
                              <w:t xml:space="preserve"> S, </w:t>
                            </w:r>
                            <w:proofErr w:type="spellStart"/>
                            <w:r>
                              <w:t>Logrieco</w:t>
                            </w:r>
                            <w:proofErr w:type="spellEnd"/>
                            <w:r>
                              <w:t xml:space="preserve"> MGM, Costa MEPA. Promoting well-being from a gender perspective: A systematic review of interventions using digital tools and serious games. Behav. Sci. 2024; 14(11): 1052. </w:t>
                            </w:r>
                            <w:hyperlink r:id="rId14" w:history="1">
                              <w:r w:rsidRPr="00617FE5">
                                <w:rPr>
                                  <w:rStyle w:val="Hyperlink"/>
                                </w:rPr>
                                <w:t>https://doi.org/10.3390/bs14111052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255BD981" w14:textId="77777777" w:rsidR="002D5B47" w:rsidRDefault="002D5B47" w:rsidP="002D5B47">
                            <w:r>
                              <w:t xml:space="preserve">Ferrari M, Sabetti J, McIlwaine SV, Fazeli S, </w:t>
                            </w:r>
                            <w:proofErr w:type="spellStart"/>
                            <w:r>
                              <w:t>Sadati</w:t>
                            </w:r>
                            <w:proofErr w:type="spellEnd"/>
                            <w:r>
                              <w:t xml:space="preserve"> SMH, Shah JL, Archie S, Boydell KM, Lal S, Henderson J, Alvarez-Jimenez M, Andersson N, Nielsen RKL, Reynolds JA, Iyer SN. Gaming my way to recovery: A systematic scoping review of digital game interventions for young people’s mental health treatment and promotion. Front. Digit. Health 2022; 4: 814248. </w:t>
                            </w:r>
                            <w:hyperlink r:id="rId15" w:history="1">
                              <w:r w:rsidRPr="00617FE5">
                                <w:rPr>
                                  <w:rStyle w:val="Hyperlink"/>
                                </w:rPr>
                                <w:t>https://doi.org/10.3389/fdgth.2022.814248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4FB3EF19" w14:textId="77777777" w:rsidR="002D5B47" w:rsidRDefault="002D5B47" w:rsidP="002D5B47">
                            <w:r>
                              <w:t xml:space="preserve">Gee B, Wilson J, Clarke T, Farthing S, Carroll B, Jackson C, King K, Murdoch J, Fonagy P, Notley C. Review: Delivering mental health support within schools and colleges – a thematic synthesis of barriers and facilitators to implementation of indicated psychological interventions for adolescents. Children </w:t>
                            </w:r>
                            <w:proofErr w:type="spellStart"/>
                            <w:r>
                              <w:t>Adolesc</w:t>
                            </w:r>
                            <w:proofErr w:type="spellEnd"/>
                            <w:r>
                              <w:t xml:space="preserve">. Ment. Health 2021; 26(1): 34–46. </w:t>
                            </w:r>
                            <w:hyperlink r:id="rId16" w:history="1">
                              <w:r w:rsidRPr="00617FE5">
                                <w:rPr>
                                  <w:rStyle w:val="Hyperlink"/>
                                </w:rPr>
                                <w:t>https://doi.org/10.1111/camh.12381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44E865A1" w14:textId="77777777" w:rsidR="002D5B47" w:rsidRDefault="002D5B47" w:rsidP="002D5B47">
                            <w:r>
                              <w:t xml:space="preserve">Holmes EA, James EL, Coode-Bate T, </w:t>
                            </w:r>
                            <w:proofErr w:type="spellStart"/>
                            <w:r>
                              <w:t>Deeprose</w:t>
                            </w:r>
                            <w:proofErr w:type="spellEnd"/>
                            <w:r>
                              <w:t xml:space="preserve"> C. Can playing the computer game “Tetris” reduce the build-up of flashbacks for trauma? A proposal from cognitive science. </w:t>
                            </w:r>
                            <w:proofErr w:type="spellStart"/>
                            <w:r>
                              <w:t>PLoS</w:t>
                            </w:r>
                            <w:proofErr w:type="spellEnd"/>
                            <w:r>
                              <w:t xml:space="preserve"> ONE 2009; 4(1): e4153. https://doi.org/10.1371/journal.pone.0004153 </w:t>
                            </w:r>
                          </w:p>
                          <w:p w14:paraId="228F9946" w14:textId="77777777" w:rsidR="002D5B47" w:rsidRDefault="002D5B47" w:rsidP="002D5B47">
                            <w:r>
                              <w:t xml:space="preserve">Kilmer E, Spangler J, Kilmer J. Therapeutically applied Minecraft groups with neurodivergent youth. F1000Research 2023; 12: 216. </w:t>
                            </w:r>
                            <w:hyperlink r:id="rId17" w:history="1">
                              <w:r w:rsidRPr="00617FE5">
                                <w:rPr>
                                  <w:rStyle w:val="Hyperlink"/>
                                </w:rPr>
                                <w:t>https://doi.org/10.12688/f1000research.129090.2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9F7C65A" w14:textId="77777777" w:rsidR="002D5B47" w:rsidRDefault="002D5B47" w:rsidP="002D5B47">
                            <w:r>
                              <w:t xml:space="preserve">Kowal M, Conroy E, Ramsbottom N, Smithies T, Toth A, Campbell M. Gaming your mental health: A narrative review on mitigating symptoms of depression and anxiety using commercial video games. JMIR Serious Games 2021; 9(2): e26575. </w:t>
                            </w:r>
                            <w:hyperlink r:id="rId18" w:history="1">
                              <w:r w:rsidRPr="00617FE5">
                                <w:rPr>
                                  <w:rStyle w:val="Hyperlink"/>
                                </w:rPr>
                                <w:t>https://doi.org/10.2196/26575</w:t>
                              </w:r>
                            </w:hyperlink>
                          </w:p>
                          <w:p w14:paraId="3181662E" w14:textId="77777777" w:rsidR="002D5B47" w:rsidRDefault="002D5B47" w:rsidP="002D5B47">
                            <w:r>
                              <w:t xml:space="preserve"> Liverpool S, McDonagh C, Feather J, Howarth M, Bannerman F, Kaehne A, Foster C, Mateus C. Updates on digital mental health interventions for children and young people: Systematic overview of reviews. Eur. Child </w:t>
                            </w:r>
                            <w:proofErr w:type="spellStart"/>
                            <w:r>
                              <w:t>Adolesc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Psychiatr</w:t>
                            </w:r>
                            <w:proofErr w:type="spellEnd"/>
                            <w:r>
                              <w:t xml:space="preserve">. 2025. </w:t>
                            </w:r>
                            <w:hyperlink r:id="rId19" w:history="1">
                              <w:r w:rsidRPr="00617FE5">
                                <w:rPr>
                                  <w:rStyle w:val="Hyperlink"/>
                                </w:rPr>
                                <w:t>https://doi.org/10.1007/s00787-025-02722-9</w:t>
                              </w:r>
                            </w:hyperlink>
                          </w:p>
                          <w:p w14:paraId="3BC944D4" w14:textId="6344AFC2" w:rsidR="00180098" w:rsidRPr="002D5B47" w:rsidRDefault="002D5B47" w:rsidP="002D5B47">
                            <w:pPr>
                              <w:rPr>
                                <w:rFonts w:ascii="Montserrat" w:hAnsi="Montserrat"/>
                                <w:caps/>
                                <w:color w:val="00AFB3"/>
                                <w:spacing w:val="10"/>
                                <w:sz w:val="28"/>
                                <w:szCs w:val="28"/>
                              </w:rPr>
                            </w:pPr>
                            <w:r>
                              <w:t xml:space="preserve">Newlove-Delgado T, </w:t>
                            </w:r>
                            <w:proofErr w:type="spellStart"/>
                            <w:r>
                              <w:t>Marcheselli</w:t>
                            </w:r>
                            <w:proofErr w:type="spellEnd"/>
                            <w:r>
                              <w:t xml:space="preserve"> F, Williams T, Mandalia D, Dennes M, McManus S, Savic M, Treloar W, Croft K, Ford T. Mental health of children and young people in England, United Kingdom: NHS England, 2023. https://digital.nhs.uk/data-and information/publications/statistical/mental-health-of-children-and-young-people-in </w:t>
                            </w:r>
                            <w:proofErr w:type="spellStart"/>
                            <w:r>
                              <w:t>england</w:t>
                            </w:r>
                            <w:proofErr w:type="spellEnd"/>
                            <w:r>
                              <w:t>/2023-wave-4-follow-up. (Accessed 3 August 2025).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489E3" id="Text Box 658251164" o:spid="_x0000_s1030" type="#_x0000_t202" style="position:absolute;margin-left:45.75pt;margin-top:21.75pt;width:501pt;height:757.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" filled="f" stroked="f" strokeweight=".5pt">
                <v:textbox>
                  <w:txbxContent>
                    <w:p w14:paraId="48FDA258" w14:textId="77777777" w:rsidR="002D5B47" w:rsidRDefault="002D5B47" w:rsidP="002D5B47">
                      <w:pPr>
                        <w:rPr>
                          <w:b/>
                          <w:bCs/>
                        </w:rPr>
                      </w:pPr>
                      <w:r w:rsidRPr="00AC09E5">
                        <w:rPr>
                          <w:b/>
                          <w:bCs/>
                        </w:rPr>
                        <w:t>Gaming mediated therapies -References</w:t>
                      </w:r>
                    </w:p>
                    <w:p w14:paraId="4549D306" w14:textId="77777777" w:rsidR="002D5B47" w:rsidRDefault="002D5B47" w:rsidP="002D5B47">
                      <w:r>
                        <w:t xml:space="preserve">References Blanchflower DG, Bryson A, Bell DNF. The declining mental health of the young in the UK (NBER Working Paper No. 32879), Cambridge, MA, 2024. </w:t>
                      </w:r>
                      <w:hyperlink r:id="rId20" w:history="1">
                        <w:r w:rsidRPr="00617FE5">
                          <w:rPr>
                            <w:rStyle w:val="Hyperlink"/>
                          </w:rPr>
                          <w:t>https://doi.org/10.3386/w32879</w:t>
                        </w:r>
                      </w:hyperlink>
                      <w:r>
                        <w:t xml:space="preserve"> </w:t>
                      </w:r>
                    </w:p>
                    <w:p w14:paraId="3C316AD7" w14:textId="77777777" w:rsidR="002D5B47" w:rsidRDefault="002D5B47" w:rsidP="002D5B47">
                      <w:r>
                        <w:t xml:space="preserve">Boldi A, Rapp A. Commercial video games as a resource for mental health: A systematic literature review. Behav. Inf. Technol. 2022; 41(12): 2654–2690. </w:t>
                      </w:r>
                      <w:hyperlink r:id="rId21" w:history="1">
                        <w:r w:rsidRPr="00617FE5">
                          <w:rPr>
                            <w:rStyle w:val="Hyperlink"/>
                          </w:rPr>
                          <w:t>https://doi.org/10.1080/0144929X.2021.1943524</w:t>
                        </w:r>
                      </w:hyperlink>
                      <w:r>
                        <w:t xml:space="preserve"> </w:t>
                      </w:r>
                    </w:p>
                    <w:p w14:paraId="4EDC95E4" w14:textId="77777777" w:rsidR="002D5B47" w:rsidRDefault="002D5B47" w:rsidP="002D5B47">
                      <w:r>
                        <w:t xml:space="preserve">Butler O, Herr K, </w:t>
                      </w:r>
                      <w:proofErr w:type="spellStart"/>
                      <w:r>
                        <w:t>Willmund</w:t>
                      </w:r>
                      <w:proofErr w:type="spellEnd"/>
                      <w:r>
                        <w:t xml:space="preserve"> G, Gallinat J, Kühn S, Zimmermann P. Trauma, treatment and Tetris: Video gaming increases hippocampal volume in male patients with combat-related posttraumatic stress disorder. J </w:t>
                      </w:r>
                      <w:proofErr w:type="spellStart"/>
                      <w:r>
                        <w:t>Psychiatr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Neurosci</w:t>
                      </w:r>
                      <w:proofErr w:type="spellEnd"/>
                      <w:r>
                        <w:t xml:space="preserve"> 2020; 45(4): 279–287. </w:t>
                      </w:r>
                      <w:hyperlink r:id="rId22" w:history="1">
                        <w:r w:rsidRPr="00617FE5">
                          <w:rPr>
                            <w:rStyle w:val="Hyperlink"/>
                          </w:rPr>
                          <w:t>https://doi.org/10.1503/jpn.190027</w:t>
                        </w:r>
                      </w:hyperlink>
                    </w:p>
                    <w:p w14:paraId="7F6F3938" w14:textId="77777777" w:rsidR="002D5B47" w:rsidRDefault="002D5B47" w:rsidP="002D5B47">
                      <w:r>
                        <w:t xml:space="preserve"> Cheng C, Ebrahimi OV. A meta-analytic review of gamified interventions in mental health enhancement. </w:t>
                      </w:r>
                      <w:proofErr w:type="spellStart"/>
                      <w:r>
                        <w:t>Comput</w:t>
                      </w:r>
                      <w:proofErr w:type="spellEnd"/>
                      <w:r>
                        <w:t xml:space="preserve">. Hum. Behav. 2023; 141: 107621. </w:t>
                      </w:r>
                      <w:hyperlink r:id="rId23" w:history="1">
                        <w:r w:rsidRPr="00617FE5">
                          <w:rPr>
                            <w:rStyle w:val="Hyperlink"/>
                          </w:rPr>
                          <w:t>https://doi.org/10.1016/j.chb.2022.107621</w:t>
                        </w:r>
                      </w:hyperlink>
                    </w:p>
                    <w:p w14:paraId="68F32109" w14:textId="77777777" w:rsidR="002D5B47" w:rsidRDefault="002D5B47" w:rsidP="002D5B47">
                      <w:r>
                        <w:t xml:space="preserve"> Choi E, Yoon E-H, Park M-H. Game-based digital therapeutics for children and adolescents: Their therapeutic effects on mental health problems, the sustainability of the therapeutic Draft 19 effects and the transfer of cognitive functions. Front. </w:t>
                      </w:r>
                      <w:proofErr w:type="spellStart"/>
                      <w:r>
                        <w:t>Psychiatr</w:t>
                      </w:r>
                      <w:proofErr w:type="spellEnd"/>
                      <w:r>
                        <w:t xml:space="preserve">. 2022; 13: 986687. https://doi.org/10.3389/fpsyt.2022.986687 </w:t>
                      </w:r>
                    </w:p>
                    <w:p w14:paraId="524754AC" w14:textId="77777777" w:rsidR="002D5B47" w:rsidRDefault="002D5B47" w:rsidP="002D5B47">
                      <w:r>
                        <w:t xml:space="preserve">Copeland K, Willis S, Hewitt G, Edwards A, Jones S, Page N, Murphy S, Evans R. School- and community-based counselling services for children and young people aged 7–18 in the UK: A rapid review of effectiveness, implementation and acceptability. Couns. </w:t>
                      </w:r>
                      <w:proofErr w:type="spellStart"/>
                      <w:r>
                        <w:t>Psychother</w:t>
                      </w:r>
                      <w:proofErr w:type="spellEnd"/>
                      <w:r>
                        <w:t xml:space="preserve">. Res. 2024; 24(2): 419–458. </w:t>
                      </w:r>
                      <w:hyperlink r:id="rId24" w:history="1">
                        <w:r w:rsidRPr="00617FE5">
                          <w:rPr>
                            <w:rStyle w:val="Hyperlink"/>
                          </w:rPr>
                          <w:t>https://doi.org/10.1002/capr.12688</w:t>
                        </w:r>
                      </w:hyperlink>
                    </w:p>
                    <w:p w14:paraId="158834BC" w14:textId="77777777" w:rsidR="002D5B47" w:rsidRDefault="002D5B47" w:rsidP="002D5B47">
                      <w:r>
                        <w:t xml:space="preserve"> Esposito C, Sulla F, Toto GA, </w:t>
                      </w:r>
                      <w:proofErr w:type="spellStart"/>
                      <w:r>
                        <w:t>Berardinetti</w:t>
                      </w:r>
                      <w:proofErr w:type="spellEnd"/>
                      <w:r>
                        <w:t xml:space="preserve"> V, </w:t>
                      </w:r>
                      <w:proofErr w:type="spellStart"/>
                      <w:r>
                        <w:t>Lavanga</w:t>
                      </w:r>
                      <w:proofErr w:type="spellEnd"/>
                      <w:r>
                        <w:t xml:space="preserve"> A, Savino FP, </w:t>
                      </w:r>
                      <w:proofErr w:type="spellStart"/>
                      <w:r>
                        <w:t>Iuso</w:t>
                      </w:r>
                      <w:proofErr w:type="spellEnd"/>
                      <w:r>
                        <w:t xml:space="preserve"> S, </w:t>
                      </w:r>
                      <w:proofErr w:type="spellStart"/>
                      <w:r>
                        <w:t>Logrieco</w:t>
                      </w:r>
                      <w:proofErr w:type="spellEnd"/>
                      <w:r>
                        <w:t xml:space="preserve"> MGM, Costa MEPA. Promoting well-being from a gender perspective: A systematic review of interventions using digital tools and serious games. Behav. Sci. 2024; 14(11): 1052. </w:t>
                      </w:r>
                      <w:hyperlink r:id="rId25" w:history="1">
                        <w:r w:rsidRPr="00617FE5">
                          <w:rPr>
                            <w:rStyle w:val="Hyperlink"/>
                          </w:rPr>
                          <w:t>https://doi.org/10.3390/bs14111052</w:t>
                        </w:r>
                      </w:hyperlink>
                      <w:r>
                        <w:t xml:space="preserve"> </w:t>
                      </w:r>
                    </w:p>
                    <w:p w14:paraId="255BD981" w14:textId="77777777" w:rsidR="002D5B47" w:rsidRDefault="002D5B47" w:rsidP="002D5B47">
                      <w:r>
                        <w:t xml:space="preserve">Ferrari M, Sabetti J, McIlwaine SV, Fazeli S, </w:t>
                      </w:r>
                      <w:proofErr w:type="spellStart"/>
                      <w:r>
                        <w:t>Sadati</w:t>
                      </w:r>
                      <w:proofErr w:type="spellEnd"/>
                      <w:r>
                        <w:t xml:space="preserve"> SMH, Shah JL, Archie S, Boydell KM, Lal S, Henderson J, Alvarez-Jimenez M, Andersson N, Nielsen RKL, Reynolds JA, Iyer SN. Gaming my way to recovery: A systematic scoping review of digital game interventions for young people’s mental health treatment and promotion. Front. Digit. Health 2022; 4: 814248. </w:t>
                      </w:r>
                      <w:hyperlink r:id="rId26" w:history="1">
                        <w:r w:rsidRPr="00617FE5">
                          <w:rPr>
                            <w:rStyle w:val="Hyperlink"/>
                          </w:rPr>
                          <w:t>https://doi.org/10.3389/fdgth.2022.814248</w:t>
                        </w:r>
                      </w:hyperlink>
                      <w:r>
                        <w:t xml:space="preserve"> </w:t>
                      </w:r>
                    </w:p>
                    <w:p w14:paraId="4FB3EF19" w14:textId="77777777" w:rsidR="002D5B47" w:rsidRDefault="002D5B47" w:rsidP="002D5B47">
                      <w:r>
                        <w:t xml:space="preserve">Gee B, Wilson J, Clarke T, Farthing S, Carroll B, Jackson C, King K, Murdoch J, Fonagy P, Notley C. Review: Delivering mental health support within schools and colleges – a thematic synthesis of barriers and facilitators to implementation of indicated psychological interventions for adolescents. Children </w:t>
                      </w:r>
                      <w:proofErr w:type="spellStart"/>
                      <w:r>
                        <w:t>Adolesc</w:t>
                      </w:r>
                      <w:proofErr w:type="spellEnd"/>
                      <w:r>
                        <w:t xml:space="preserve">. Ment. Health 2021; 26(1): 34–46. </w:t>
                      </w:r>
                      <w:hyperlink r:id="rId27" w:history="1">
                        <w:r w:rsidRPr="00617FE5">
                          <w:rPr>
                            <w:rStyle w:val="Hyperlink"/>
                          </w:rPr>
                          <w:t>https://doi.org/10.1111/camh.12381</w:t>
                        </w:r>
                      </w:hyperlink>
                      <w:r>
                        <w:t xml:space="preserve"> </w:t>
                      </w:r>
                    </w:p>
                    <w:p w14:paraId="44E865A1" w14:textId="77777777" w:rsidR="002D5B47" w:rsidRDefault="002D5B47" w:rsidP="002D5B47">
                      <w:r>
                        <w:t xml:space="preserve">Holmes EA, James EL, Coode-Bate T, </w:t>
                      </w:r>
                      <w:proofErr w:type="spellStart"/>
                      <w:r>
                        <w:t>Deeprose</w:t>
                      </w:r>
                      <w:proofErr w:type="spellEnd"/>
                      <w:r>
                        <w:t xml:space="preserve"> C. Can playing the computer game “Tetris” reduce the build-up of flashbacks for trauma? A proposal from cognitive science. </w:t>
                      </w:r>
                      <w:proofErr w:type="spellStart"/>
                      <w:r>
                        <w:t>PLoS</w:t>
                      </w:r>
                      <w:proofErr w:type="spellEnd"/>
                      <w:r>
                        <w:t xml:space="preserve"> ONE 2009; 4(1): e4153. https://doi.org/10.1371/journal.pone.0004153 </w:t>
                      </w:r>
                    </w:p>
                    <w:p w14:paraId="228F9946" w14:textId="77777777" w:rsidR="002D5B47" w:rsidRDefault="002D5B47" w:rsidP="002D5B47">
                      <w:r>
                        <w:t xml:space="preserve">Kilmer E, Spangler J, Kilmer J. Therapeutically applied Minecraft groups with neurodivergent youth. F1000Research 2023; 12: 216. </w:t>
                      </w:r>
                      <w:hyperlink r:id="rId28" w:history="1">
                        <w:r w:rsidRPr="00617FE5">
                          <w:rPr>
                            <w:rStyle w:val="Hyperlink"/>
                          </w:rPr>
                          <w:t>https://doi.org/10.12688/f1000research.129090.2</w:t>
                        </w:r>
                      </w:hyperlink>
                      <w:r>
                        <w:t xml:space="preserve"> </w:t>
                      </w:r>
                    </w:p>
                    <w:p w14:paraId="79F7C65A" w14:textId="77777777" w:rsidR="002D5B47" w:rsidRDefault="002D5B47" w:rsidP="002D5B47">
                      <w:r>
                        <w:t xml:space="preserve">Kowal M, Conroy E, Ramsbottom N, Smithies T, Toth A, Campbell M. Gaming your mental health: A narrative review on mitigating symptoms of depression and anxiety using commercial video games. JMIR Serious Games 2021; 9(2): e26575. </w:t>
                      </w:r>
                      <w:hyperlink r:id="rId29" w:history="1">
                        <w:r w:rsidRPr="00617FE5">
                          <w:rPr>
                            <w:rStyle w:val="Hyperlink"/>
                          </w:rPr>
                          <w:t>https://doi.org/10.2196/26575</w:t>
                        </w:r>
                      </w:hyperlink>
                    </w:p>
                    <w:p w14:paraId="3181662E" w14:textId="77777777" w:rsidR="002D5B47" w:rsidRDefault="002D5B47" w:rsidP="002D5B47">
                      <w:r>
                        <w:t xml:space="preserve"> Liverpool S, McDonagh C, Feather J, Howarth M, Bannerman F, Kaehne A, Foster C, Mateus C. Updates on digital mental health interventions for children and young people: Systematic overview of reviews. Eur. Child </w:t>
                      </w:r>
                      <w:proofErr w:type="spellStart"/>
                      <w:r>
                        <w:t>Adolesc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Psychiatr</w:t>
                      </w:r>
                      <w:proofErr w:type="spellEnd"/>
                      <w:r>
                        <w:t xml:space="preserve">. 2025. </w:t>
                      </w:r>
                      <w:hyperlink r:id="rId30" w:history="1">
                        <w:r w:rsidRPr="00617FE5">
                          <w:rPr>
                            <w:rStyle w:val="Hyperlink"/>
                          </w:rPr>
                          <w:t>https://doi.org/10.1007/s00787-025-02722-9</w:t>
                        </w:r>
                      </w:hyperlink>
                    </w:p>
                    <w:p w14:paraId="3BC944D4" w14:textId="6344AFC2" w:rsidR="00180098" w:rsidRPr="002D5B47" w:rsidRDefault="002D5B47" w:rsidP="002D5B47">
                      <w:pPr>
                        <w:rPr>
                          <w:rFonts w:ascii="Montserrat" w:hAnsi="Montserrat"/>
                          <w:caps/>
                          <w:color w:val="00AFB3"/>
                          <w:spacing w:val="10"/>
                          <w:sz w:val="28"/>
                          <w:szCs w:val="28"/>
                        </w:rPr>
                      </w:pPr>
                      <w:r>
                        <w:t xml:space="preserve">Newlove-Delgado T, </w:t>
                      </w:r>
                      <w:proofErr w:type="spellStart"/>
                      <w:r>
                        <w:t>Marcheselli</w:t>
                      </w:r>
                      <w:proofErr w:type="spellEnd"/>
                      <w:r>
                        <w:t xml:space="preserve"> F, Williams T, Mandalia D, Dennes M, McManus S, Savic M, Treloar W, Croft K, Ford T. Mental health of children and young people in England, United Kingdom: NHS England, 2023. https://digital.nhs.uk/data-and information/publications/statistical/mental-health-of-children-and-young-people-in </w:t>
                      </w:r>
                      <w:proofErr w:type="spellStart"/>
                      <w:r>
                        <w:t>england</w:t>
                      </w:r>
                      <w:proofErr w:type="spellEnd"/>
                      <w:r>
                        <w:t>/2023-wave-4-follow-up. (Accessed 3 August 2025).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3D908E94" w14:textId="1CEC00DA" w:rsidR="00220E4D" w:rsidRDefault="00220E4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20BB3999" wp14:editId="6FEDBE80">
                <wp:simplePos x="0" y="0"/>
                <wp:positionH relativeFrom="margin">
                  <wp:align>center</wp:align>
                </wp:positionH>
                <wp:positionV relativeFrom="paragraph">
                  <wp:posOffset>533400</wp:posOffset>
                </wp:positionV>
                <wp:extent cx="6362700" cy="9620250"/>
                <wp:effectExtent l="0" t="0" r="0" b="0"/>
                <wp:wrapNone/>
                <wp:docPr id="951686978" name="Text Box 951686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962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AF5C6" w14:textId="651F172C" w:rsidR="002D5B47" w:rsidRDefault="002D5B47" w:rsidP="002D5B47">
                            <w:r>
                              <w:t xml:space="preserve">Oh S, Choi J, Han DH, Kim EY. Effects of game-based digital therapeutics on attention deficit hyperactivity disorder in children and adolescents as assessed by parents or teachers: A systematic review and meta-analysis. Eur. Child </w:t>
                            </w:r>
                            <w:proofErr w:type="spellStart"/>
                            <w:r>
                              <w:t>Adolesc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Psychiatr</w:t>
                            </w:r>
                            <w:proofErr w:type="spellEnd"/>
                            <w:r>
                              <w:t xml:space="preserve">. 2024; 33(2): 481–493. </w:t>
                            </w:r>
                            <w:hyperlink r:id="rId31" w:history="1">
                              <w:r w:rsidRPr="00617FE5">
                                <w:rPr>
                                  <w:rStyle w:val="Hyperlink"/>
                                </w:rPr>
                                <w:t>https://doi.org/10.1007/s00787-023-02174-z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3193B06E" w14:textId="77777777" w:rsidR="002D5B47" w:rsidRDefault="002D5B47" w:rsidP="002D5B47">
                            <w:r>
                              <w:t xml:space="preserve">Saunders R, Suh JW, Buckman JEJ, John A, El </w:t>
                            </w:r>
                            <w:proofErr w:type="spellStart"/>
                            <w:r>
                              <w:t>Baou</w:t>
                            </w:r>
                            <w:proofErr w:type="spellEnd"/>
                            <w:r>
                              <w:t xml:space="preserve"> C, Pilling S, Lewis G, Stott J, Krebs G, </w:t>
                            </w:r>
                            <w:proofErr w:type="spellStart"/>
                            <w:r>
                              <w:t>Stringaris</w:t>
                            </w:r>
                            <w:proofErr w:type="spellEnd"/>
                            <w:r>
                              <w:t xml:space="preserve"> A. Effectiveness of psychological interventions for young adults versus working age adults: a retrospective cohort study in a national psychological treatment </w:t>
                            </w:r>
                            <w:proofErr w:type="spellStart"/>
                            <w:r>
                              <w:t>programme</w:t>
                            </w:r>
                            <w:proofErr w:type="spellEnd"/>
                            <w:r>
                              <w:t xml:space="preserve"> in England. Lancet </w:t>
                            </w:r>
                            <w:proofErr w:type="spellStart"/>
                            <w:r>
                              <w:t>Psychiatr</w:t>
                            </w:r>
                            <w:proofErr w:type="spellEnd"/>
                            <w:r>
                              <w:t xml:space="preserve">. 2025; 12(9): 650–659. https://doi.org/10.1016/S2215 0366(25)00207-X </w:t>
                            </w:r>
                          </w:p>
                          <w:p w14:paraId="09E43D69" w14:textId="77777777" w:rsidR="002D5B47" w:rsidRDefault="002D5B47" w:rsidP="002D5B47">
                            <w:r>
                              <w:t xml:space="preserve">Shum AKY, Lai ESY, Leung WG, Cheng MNS, Wong HK, So SWK, Law YW, Yip PSF. A digital game and school-based intervention for students in Hong Kong: Quasi-experimental design. J. Med. Internet Res. 2019; 21(4): e12003. https://doi.org/10.2196/12003 </w:t>
                            </w:r>
                          </w:p>
                          <w:p w14:paraId="1414A9A2" w14:textId="77777777" w:rsidR="002D5B47" w:rsidRPr="00AC09E5" w:rsidRDefault="002D5B47" w:rsidP="002D5B47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Vié</w:t>
                            </w:r>
                            <w:proofErr w:type="spellEnd"/>
                            <w:r>
                              <w:t xml:space="preserve"> C, </w:t>
                            </w:r>
                            <w:proofErr w:type="spellStart"/>
                            <w:r>
                              <w:t>Govindin</w:t>
                            </w:r>
                            <w:proofErr w:type="spellEnd"/>
                            <w:r>
                              <w:t xml:space="preserve">-Ramassamy K, </w:t>
                            </w:r>
                            <w:proofErr w:type="spellStart"/>
                            <w:r>
                              <w:t>Thellier</w:t>
                            </w:r>
                            <w:proofErr w:type="spellEnd"/>
                            <w:r>
                              <w:t xml:space="preserve"> D, Labrosse D, </w:t>
                            </w:r>
                            <w:proofErr w:type="spellStart"/>
                            <w:r>
                              <w:t>Montagni</w:t>
                            </w:r>
                            <w:proofErr w:type="spellEnd"/>
                            <w:r>
                              <w:t xml:space="preserve"> I. Effectiveness of digital games promoting young people’s mental health: A review of reviews. Digit. Health 2024; 10. https://doi.org/10.1177/20552076231220814 </w:t>
                            </w:r>
                          </w:p>
                          <w:p w14:paraId="0BE1CB7E" w14:textId="77777777" w:rsidR="00220E4D" w:rsidRPr="00180098" w:rsidRDefault="00220E4D" w:rsidP="00220E4D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caps/>
                                <w:color w:val="00AFB3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B3999" id="Text Box 951686978" o:spid="_x0000_s1031" type="#_x0000_t202" style="position:absolute;margin-left:0;margin-top:42pt;width:501pt;height:757.5pt;z-index:252150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" filled="f" stroked="f" strokeweight=".5pt">
                <v:textbox>
                  <w:txbxContent>
                    <w:p w14:paraId="795AF5C6" w14:textId="651F172C" w:rsidR="002D5B47" w:rsidRDefault="002D5B47" w:rsidP="002D5B47">
                      <w:r>
                        <w:t xml:space="preserve">Oh S, Choi J, Han DH, Kim EY. Effects of game-based digital therapeutics on attention deficit hyperactivity disorder in children and adolescents as assessed by parents or teachers: A systematic review and meta-analysis. Eur. Child </w:t>
                      </w:r>
                      <w:proofErr w:type="spellStart"/>
                      <w:r>
                        <w:t>Adolesc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Psychiatr</w:t>
                      </w:r>
                      <w:proofErr w:type="spellEnd"/>
                      <w:r>
                        <w:t xml:space="preserve">. 2024; 33(2): 481–493. </w:t>
                      </w:r>
                      <w:hyperlink r:id="rId32" w:history="1">
                        <w:r w:rsidRPr="00617FE5">
                          <w:rPr>
                            <w:rStyle w:val="Hyperlink"/>
                          </w:rPr>
                          <w:t>https://doi.org/10.1007/s00787-023-02174-z</w:t>
                        </w:r>
                      </w:hyperlink>
                      <w:r>
                        <w:t xml:space="preserve"> </w:t>
                      </w:r>
                    </w:p>
                    <w:p w14:paraId="3193B06E" w14:textId="77777777" w:rsidR="002D5B47" w:rsidRDefault="002D5B47" w:rsidP="002D5B47">
                      <w:r>
                        <w:t xml:space="preserve">Saunders R, Suh JW, Buckman JEJ, John A, El </w:t>
                      </w:r>
                      <w:proofErr w:type="spellStart"/>
                      <w:r>
                        <w:t>Baou</w:t>
                      </w:r>
                      <w:proofErr w:type="spellEnd"/>
                      <w:r>
                        <w:t xml:space="preserve"> C, Pilling S, Lewis G, Stott J, Krebs G, </w:t>
                      </w:r>
                      <w:proofErr w:type="spellStart"/>
                      <w:r>
                        <w:t>Stringaris</w:t>
                      </w:r>
                      <w:proofErr w:type="spellEnd"/>
                      <w:r>
                        <w:t xml:space="preserve"> A. Effectiveness of psychological interventions for young adults versus working age adults: a retrospective cohort study in a national psychological treatment </w:t>
                      </w:r>
                      <w:proofErr w:type="spellStart"/>
                      <w:r>
                        <w:t>programme</w:t>
                      </w:r>
                      <w:proofErr w:type="spellEnd"/>
                      <w:r>
                        <w:t xml:space="preserve"> in England. Lancet </w:t>
                      </w:r>
                      <w:proofErr w:type="spellStart"/>
                      <w:r>
                        <w:t>Psychiatr</w:t>
                      </w:r>
                      <w:proofErr w:type="spellEnd"/>
                      <w:r>
                        <w:t xml:space="preserve">. 2025; 12(9): 650–659. https://doi.org/10.1016/S2215 0366(25)00207-X </w:t>
                      </w:r>
                    </w:p>
                    <w:p w14:paraId="09E43D69" w14:textId="77777777" w:rsidR="002D5B47" w:rsidRDefault="002D5B47" w:rsidP="002D5B47">
                      <w:r>
                        <w:t xml:space="preserve">Shum AKY, Lai ESY, Leung WG, Cheng MNS, Wong HK, So SWK, Law YW, Yip PSF. A digital game and school-based intervention for students in Hong Kong: Quasi-experimental design. J. Med. Internet Res. 2019; 21(4): e12003. https://doi.org/10.2196/12003 </w:t>
                      </w:r>
                    </w:p>
                    <w:p w14:paraId="1414A9A2" w14:textId="77777777" w:rsidR="002D5B47" w:rsidRPr="00AC09E5" w:rsidRDefault="002D5B47" w:rsidP="002D5B47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t>Vié</w:t>
                      </w:r>
                      <w:proofErr w:type="spellEnd"/>
                      <w:r>
                        <w:t xml:space="preserve"> C, </w:t>
                      </w:r>
                      <w:proofErr w:type="spellStart"/>
                      <w:r>
                        <w:t>Govindin</w:t>
                      </w:r>
                      <w:proofErr w:type="spellEnd"/>
                      <w:r>
                        <w:t xml:space="preserve">-Ramassamy K, </w:t>
                      </w:r>
                      <w:proofErr w:type="spellStart"/>
                      <w:r>
                        <w:t>Thellier</w:t>
                      </w:r>
                      <w:proofErr w:type="spellEnd"/>
                      <w:r>
                        <w:t xml:space="preserve"> D, Labrosse D, </w:t>
                      </w:r>
                      <w:proofErr w:type="spellStart"/>
                      <w:r>
                        <w:t>Montagni</w:t>
                      </w:r>
                      <w:proofErr w:type="spellEnd"/>
                      <w:r>
                        <w:t xml:space="preserve"> I. Effectiveness of digital games promoting young people’s mental health: A review of reviews. Digit. Health 2024; 10. https://doi.org/10.1177/20552076231220814 </w:t>
                      </w:r>
                    </w:p>
                    <w:p w14:paraId="0BE1CB7E" w14:textId="77777777" w:rsidR="00220E4D" w:rsidRPr="00180098" w:rsidRDefault="00220E4D" w:rsidP="00220E4D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caps/>
                          <w:color w:val="00AFB3"/>
                          <w:spacing w:val="1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20E4D" w:rsidSect="00F05DB8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00694"/>
    <w:multiLevelType w:val="multilevel"/>
    <w:tmpl w:val="FED8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46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34"/>
    <w:rsid w:val="00000BDA"/>
    <w:rsid w:val="000026FD"/>
    <w:rsid w:val="0003207D"/>
    <w:rsid w:val="0006253F"/>
    <w:rsid w:val="000947A7"/>
    <w:rsid w:val="000B09B6"/>
    <w:rsid w:val="000B4EEC"/>
    <w:rsid w:val="000D32F9"/>
    <w:rsid w:val="000F3327"/>
    <w:rsid w:val="00104DB8"/>
    <w:rsid w:val="001113CA"/>
    <w:rsid w:val="001208D3"/>
    <w:rsid w:val="0013133E"/>
    <w:rsid w:val="00132E13"/>
    <w:rsid w:val="00150C6C"/>
    <w:rsid w:val="0015127E"/>
    <w:rsid w:val="00180098"/>
    <w:rsid w:val="00183034"/>
    <w:rsid w:val="00186287"/>
    <w:rsid w:val="00187539"/>
    <w:rsid w:val="001C79A6"/>
    <w:rsid w:val="001D7471"/>
    <w:rsid w:val="001E0E62"/>
    <w:rsid w:val="001F3CDA"/>
    <w:rsid w:val="00200922"/>
    <w:rsid w:val="00203D68"/>
    <w:rsid w:val="002116D9"/>
    <w:rsid w:val="00214CBE"/>
    <w:rsid w:val="00220E4D"/>
    <w:rsid w:val="00226921"/>
    <w:rsid w:val="002352B9"/>
    <w:rsid w:val="00261D0C"/>
    <w:rsid w:val="00270048"/>
    <w:rsid w:val="00276E21"/>
    <w:rsid w:val="002805B1"/>
    <w:rsid w:val="002836D1"/>
    <w:rsid w:val="002838ED"/>
    <w:rsid w:val="002A2A08"/>
    <w:rsid w:val="002A2FCC"/>
    <w:rsid w:val="002A76A7"/>
    <w:rsid w:val="002C0867"/>
    <w:rsid w:val="002C3C5A"/>
    <w:rsid w:val="002D5B47"/>
    <w:rsid w:val="002E7895"/>
    <w:rsid w:val="002F0231"/>
    <w:rsid w:val="00314C1B"/>
    <w:rsid w:val="00320C80"/>
    <w:rsid w:val="00340E76"/>
    <w:rsid w:val="00347E56"/>
    <w:rsid w:val="00350D18"/>
    <w:rsid w:val="00351498"/>
    <w:rsid w:val="00352FAA"/>
    <w:rsid w:val="00354A5F"/>
    <w:rsid w:val="00361089"/>
    <w:rsid w:val="00387310"/>
    <w:rsid w:val="003A5366"/>
    <w:rsid w:val="003B6A13"/>
    <w:rsid w:val="003C74C9"/>
    <w:rsid w:val="003D65E1"/>
    <w:rsid w:val="003F0C1B"/>
    <w:rsid w:val="004174EC"/>
    <w:rsid w:val="0042758F"/>
    <w:rsid w:val="0043474D"/>
    <w:rsid w:val="0044520C"/>
    <w:rsid w:val="004600AD"/>
    <w:rsid w:val="004618A0"/>
    <w:rsid w:val="004770CB"/>
    <w:rsid w:val="004A162E"/>
    <w:rsid w:val="004B699C"/>
    <w:rsid w:val="004C39E1"/>
    <w:rsid w:val="004C7FE4"/>
    <w:rsid w:val="00503798"/>
    <w:rsid w:val="00535BC6"/>
    <w:rsid w:val="0054336D"/>
    <w:rsid w:val="00543FB0"/>
    <w:rsid w:val="005870BA"/>
    <w:rsid w:val="00596311"/>
    <w:rsid w:val="005F2FE1"/>
    <w:rsid w:val="00611076"/>
    <w:rsid w:val="00630DCB"/>
    <w:rsid w:val="006340AD"/>
    <w:rsid w:val="00696C31"/>
    <w:rsid w:val="006C4D6B"/>
    <w:rsid w:val="006F1775"/>
    <w:rsid w:val="0070425C"/>
    <w:rsid w:val="0072364E"/>
    <w:rsid w:val="00731A4E"/>
    <w:rsid w:val="0074340C"/>
    <w:rsid w:val="007444F3"/>
    <w:rsid w:val="00744D74"/>
    <w:rsid w:val="00746B32"/>
    <w:rsid w:val="00746E4C"/>
    <w:rsid w:val="00750E3D"/>
    <w:rsid w:val="00763E92"/>
    <w:rsid w:val="0076488D"/>
    <w:rsid w:val="00772A1E"/>
    <w:rsid w:val="00772EA9"/>
    <w:rsid w:val="00773E7E"/>
    <w:rsid w:val="007B49BC"/>
    <w:rsid w:val="007E65A1"/>
    <w:rsid w:val="007E7D5A"/>
    <w:rsid w:val="00827049"/>
    <w:rsid w:val="0088611E"/>
    <w:rsid w:val="008A10F0"/>
    <w:rsid w:val="008A3816"/>
    <w:rsid w:val="008B6C85"/>
    <w:rsid w:val="008C7F22"/>
    <w:rsid w:val="008D0A49"/>
    <w:rsid w:val="00914836"/>
    <w:rsid w:val="0094139B"/>
    <w:rsid w:val="00947520"/>
    <w:rsid w:val="00973D92"/>
    <w:rsid w:val="00996671"/>
    <w:rsid w:val="009B0509"/>
    <w:rsid w:val="009C658E"/>
    <w:rsid w:val="009D5BF2"/>
    <w:rsid w:val="009F1975"/>
    <w:rsid w:val="00A03239"/>
    <w:rsid w:val="00A10658"/>
    <w:rsid w:val="00A20372"/>
    <w:rsid w:val="00A2215F"/>
    <w:rsid w:val="00A52D98"/>
    <w:rsid w:val="00A63EB8"/>
    <w:rsid w:val="00AC0FF4"/>
    <w:rsid w:val="00AE14F6"/>
    <w:rsid w:val="00B02D9D"/>
    <w:rsid w:val="00B3661B"/>
    <w:rsid w:val="00B56355"/>
    <w:rsid w:val="00B62F6B"/>
    <w:rsid w:val="00B721AC"/>
    <w:rsid w:val="00B74FBB"/>
    <w:rsid w:val="00B97A17"/>
    <w:rsid w:val="00BA1259"/>
    <w:rsid w:val="00BA388C"/>
    <w:rsid w:val="00BB2247"/>
    <w:rsid w:val="00BC4C85"/>
    <w:rsid w:val="00BC5995"/>
    <w:rsid w:val="00C779CB"/>
    <w:rsid w:val="00C83917"/>
    <w:rsid w:val="00CA2AA5"/>
    <w:rsid w:val="00CB7F09"/>
    <w:rsid w:val="00CD115B"/>
    <w:rsid w:val="00CF6F2B"/>
    <w:rsid w:val="00D03339"/>
    <w:rsid w:val="00D10A09"/>
    <w:rsid w:val="00D11DB2"/>
    <w:rsid w:val="00D2636A"/>
    <w:rsid w:val="00D27F61"/>
    <w:rsid w:val="00D4342E"/>
    <w:rsid w:val="00D46448"/>
    <w:rsid w:val="00D67376"/>
    <w:rsid w:val="00D708E2"/>
    <w:rsid w:val="00DB79A3"/>
    <w:rsid w:val="00DD205A"/>
    <w:rsid w:val="00DE0A66"/>
    <w:rsid w:val="00E1307F"/>
    <w:rsid w:val="00E40FC2"/>
    <w:rsid w:val="00E62585"/>
    <w:rsid w:val="00E75CF6"/>
    <w:rsid w:val="00EA6F68"/>
    <w:rsid w:val="00EB65D4"/>
    <w:rsid w:val="00EC51D9"/>
    <w:rsid w:val="00ED3651"/>
    <w:rsid w:val="00ED6561"/>
    <w:rsid w:val="00EF6D22"/>
    <w:rsid w:val="00F05DB8"/>
    <w:rsid w:val="00F21448"/>
    <w:rsid w:val="00F2375C"/>
    <w:rsid w:val="00F568D2"/>
    <w:rsid w:val="00F60837"/>
    <w:rsid w:val="00F6578E"/>
    <w:rsid w:val="00F82AA4"/>
    <w:rsid w:val="00F97EFA"/>
    <w:rsid w:val="00FA5AF5"/>
    <w:rsid w:val="00FB37D5"/>
    <w:rsid w:val="00FB75A6"/>
    <w:rsid w:val="00FC7795"/>
    <w:rsid w:val="00FE595F"/>
    <w:rsid w:val="00FE6EA6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D44E"/>
  <w15:chartTrackingRefBased/>
  <w15:docId w15:val="{DA141249-1EE3-4B23-BD1F-80BC3F2B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1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D11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1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  <w14:ligatures w14:val="standardContextual"/>
    </w:rPr>
  </w:style>
  <w:style w:type="character" w:styleId="Strong">
    <w:name w:val="Strong"/>
    <w:basedOn w:val="DefaultParagraphFont"/>
    <w:uiPriority w:val="22"/>
    <w:qFormat/>
    <w:rsid w:val="00220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2/capr.12688" TargetMode="External"/><Relationship Id="rId18" Type="http://schemas.openxmlformats.org/officeDocument/2006/relationships/hyperlink" Target="https://doi.org/10.2196/26575" TargetMode="External"/><Relationship Id="rId26" Type="http://schemas.openxmlformats.org/officeDocument/2006/relationships/hyperlink" Target="https://doi.org/10.3389/fdgth.2022.814248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80/0144929X.2021.1943524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doi.org/10.1016/j.chb.2022.107621" TargetMode="External"/><Relationship Id="rId17" Type="http://schemas.openxmlformats.org/officeDocument/2006/relationships/hyperlink" Target="https://doi.org/10.12688/f1000research.129090.2" TargetMode="External"/><Relationship Id="rId25" Type="http://schemas.openxmlformats.org/officeDocument/2006/relationships/hyperlink" Target="https://doi.org/10.3390/bs1411105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111/camh.12381" TargetMode="External"/><Relationship Id="rId20" Type="http://schemas.openxmlformats.org/officeDocument/2006/relationships/hyperlink" Target="https://doi.org/10.3386/w32879" TargetMode="External"/><Relationship Id="rId29" Type="http://schemas.openxmlformats.org/officeDocument/2006/relationships/hyperlink" Target="https://doi.org/10.2196/2657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i.org/10.1503/jpn.190027" TargetMode="External"/><Relationship Id="rId24" Type="http://schemas.openxmlformats.org/officeDocument/2006/relationships/hyperlink" Target="https://doi.org/10.1002/capr.12688" TargetMode="External"/><Relationship Id="rId32" Type="http://schemas.openxmlformats.org/officeDocument/2006/relationships/hyperlink" Target="https://doi.org/10.1007/s00787-023-02174-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89/fdgth.2022.814248" TargetMode="External"/><Relationship Id="rId23" Type="http://schemas.openxmlformats.org/officeDocument/2006/relationships/hyperlink" Target="https://doi.org/10.1016/j.chb.2022.107621" TargetMode="External"/><Relationship Id="rId28" Type="http://schemas.openxmlformats.org/officeDocument/2006/relationships/hyperlink" Target="https://doi.org/10.12688/f1000research.129090.2" TargetMode="External"/><Relationship Id="rId10" Type="http://schemas.openxmlformats.org/officeDocument/2006/relationships/hyperlink" Target="https://doi.org/10.1080/0144929X.2021.1943524" TargetMode="External"/><Relationship Id="rId19" Type="http://schemas.openxmlformats.org/officeDocument/2006/relationships/hyperlink" Target="https://doi.org/10.1007/s00787-025-02722-9" TargetMode="External"/><Relationship Id="rId31" Type="http://schemas.openxmlformats.org/officeDocument/2006/relationships/hyperlink" Target="https://doi.org/10.1007/s00787-023-02174-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86/w32879" TargetMode="External"/><Relationship Id="rId14" Type="http://schemas.openxmlformats.org/officeDocument/2006/relationships/hyperlink" Target="https://doi.org/10.3390/bs14111052" TargetMode="External"/><Relationship Id="rId22" Type="http://schemas.openxmlformats.org/officeDocument/2006/relationships/hyperlink" Target="https://doi.org/10.1503/jpn.190027" TargetMode="External"/><Relationship Id="rId27" Type="http://schemas.openxmlformats.org/officeDocument/2006/relationships/hyperlink" Target="https://doi.org/10.1111/camh.12381" TargetMode="External"/><Relationship Id="rId30" Type="http://schemas.openxmlformats.org/officeDocument/2006/relationships/hyperlink" Target="https://doi.org/10.1007/s00787-025-02722-9" TargetMode="External"/><Relationship Id="rId8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4B7AA-A6B4-4F33-86E4-DDFF2561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Philip Ireson</cp:lastModifiedBy>
  <cp:revision>3</cp:revision>
  <dcterms:created xsi:type="dcterms:W3CDTF">2026-01-16T17:31:00Z</dcterms:created>
  <dcterms:modified xsi:type="dcterms:W3CDTF">2026-01-16T17:34:00Z</dcterms:modified>
</cp:coreProperties>
</file>